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268"/>
        <w:gridCol w:w="4999"/>
        <w:gridCol w:w="3112"/>
      </w:tblGrid>
      <w:tr w:rsidR="00E3396B" w:rsidRPr="00E3396B" w:rsidTr="00E3396B">
        <w:trPr>
          <w:trHeight w:val="82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10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bookmarkStart w:id="0" w:name="RANGE!A2:D111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ÇANAKKALE EMNİYET MÜDÜRLÜĞÜ DENİZ LİMANI ŞUBE MÜDÜRLÜĞÜ KAMU HİZMET STANDARTLARI TABLOSU</w:t>
            </w:r>
            <w:bookmarkEnd w:id="0"/>
          </w:p>
        </w:tc>
      </w:tr>
      <w:tr w:rsidR="00E3396B" w:rsidRPr="00E3396B" w:rsidTr="00E3396B">
        <w:trPr>
          <w:trHeight w:val="111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S. NO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BAŞVURUDA İSTENEN BELGELER</w:t>
            </w:r>
          </w:p>
        </w:tc>
        <w:tc>
          <w:tcPr>
            <w:tcW w:w="1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HİZMETİN TAMAMLANMA SÜRESİ                                                   (EN GEÇ)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Yük Gemisi Geliş Kontrol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1-Gemi Kontrol talep dilekçesi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 saat 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Onaylı Tayfa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Pasaport ve/veya yerine geçerli belge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4-Geliş Tutanağı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Yük Gemisi Gidiş Kontrol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1-Geminin Bilgilerinin yer aldığı Dilekçe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 saat 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Onaylı Tayfa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3-Pasaport ve/veya yerine geçerli belge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4-Gidiş Tutanağı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5-Sağlık-Liman-Gümrük İlişiksiz Belgeleri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Yat Giriş Kontrol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1-Transitlog Belgesi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 Dk.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2-Usulüne Uygun Pasaport veya yerine geçen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Belge(Gemi Adamı </w:t>
            </w:r>
            <w:proofErr w:type="spellStart"/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Cüzdanı,Avrupa</w:t>
            </w:r>
            <w:proofErr w:type="spellEnd"/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Konseyi 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Ülke Vatandaşlarının Kimlik Belgeleri)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3-Vizeye Tabi Yabancı Ülke Vatandaşları için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yetkili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Makamlardan alınmış Vize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Yat Çıkış Kontrol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1-Transitlog Belgesi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30 Dk.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2-Usulüne Uygun Pasaport veya yerine geçen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Belge(Gemi Adamı </w:t>
            </w:r>
            <w:proofErr w:type="spellStart"/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Cüzdanı,Avrupa</w:t>
            </w:r>
            <w:proofErr w:type="spellEnd"/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Konseyi 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Üyesi Ülke Vatandaşlarının Kimlik Belgeleri)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3-Vizeye Tabi Yabancı Ülke Vatandaşları için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yetkili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Makamlardan alınmış Vize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Hasta Gemici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1-Durumu Bildirir acente Dilekçesi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İlk müdahale 15 dakika içerisinde olmak üzere tedavi süresi bitimi en geç 24 saat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Olay Tutanağı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3-Hasta Çıkarma Belgesi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4-Kaptan Onaylı Tayfa veya Yolcu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5-Tedavi bitimine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mutakipTaburcu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6-Ülkeye Giriş Yapmak istemesi halinde pasaport yerine geçen belge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7-Vizeye Tabi Yabancı Ülke vatandaşları için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yetkili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Makamlardan alınmış Vize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Yolcu Gemisi Geliş Kontrol 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1-Geminin Bilgilerinin yer aldığı Dilekçe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Saat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Onaylı Tayfa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3-Kaptan onaylı Yolcu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4-Geliş Tutanağı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5-Gezi Yapılacaksa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Landing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Kart Verilmesi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6-Tur Otobüslerin Plaka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7-Rehber ve Otobüs Şoförlerinin İsimleri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Yolcu Gemisi Gidiş Kontrol </w:t>
            </w: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1-Geminin Bilgilerinin yer aldığı Dilekçe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Saat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Onaylı Tayfa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3-Kaptan onaylı Yolcu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4-Gidiş Tutanağı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5- </w:t>
            </w:r>
            <w:proofErr w:type="spellStart"/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Landing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Kartların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Geri Alınması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Karaya Oturan Çarpışan Gemiler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1-Acentanın Dilekçesi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 Saat</w:t>
            </w: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2-Dilekçeye İstinaden E-Posta Yapılır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02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3-Kıyı Emniyet Raporu Temin edilir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Gemi Personel Değişimi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 Personel değişimi talep dilekçesi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 Personel 10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Dak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2-Kaptan Onaylı Tayfa Listesi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Vize Talep formu (YABANCILAR İÇİN)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4- Vize harcı ödeme taahhütnamesi (YABANCILAR İÇİN)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5-PERSONEL DEĞİŞİKLİĞİ LİSTESİ (LİMAN ONAYLI)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6- Pasaport bilgisayar veri girişi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Gemi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Sörvey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Kontrol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1-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Acenta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dilekçesi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30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Dak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Tamir amaçlı gemiye katılacak şahısların kimlik bilgileri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3- </w:t>
            </w:r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Tahdit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kontrolü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1134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Giriş Çıkış Kaydı Verilmesi</w:t>
            </w: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1-Şahsın Dilekçesi veya Resmi Kurum Talep yazısı.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15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Dak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</w:tr>
      <w:tr w:rsidR="00E3396B" w:rsidRPr="00E3396B" w:rsidTr="00E3396B">
        <w:trPr>
          <w:trHeight w:val="4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2-Kimlik Veya Pasaport Fotokopisi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705"/>
        </w:trPr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Sualtı -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Suüstü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Arama Kurtarma Faaliyeti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</w:t>
            </w:r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Talep  Yazısı</w:t>
            </w:r>
            <w:proofErr w:type="gramEnd"/>
          </w:p>
        </w:tc>
        <w:tc>
          <w:tcPr>
            <w:tcW w:w="1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 Saat ile 3 Gün</w:t>
            </w:r>
          </w:p>
        </w:tc>
      </w:tr>
      <w:tr w:rsidR="00E3396B" w:rsidRPr="00E3396B" w:rsidTr="00E3396B">
        <w:trPr>
          <w:trHeight w:val="465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Ülkemize giriş veya ülkemizden çıkış işlemleri</w:t>
            </w: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 Geçerli ve usulüne uygun pasaport ve/veya yerine geçerli belge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 dakika</w:t>
            </w:r>
          </w:p>
        </w:tc>
      </w:tr>
      <w:tr w:rsidR="00E3396B" w:rsidRPr="00E3396B" w:rsidTr="00E3396B">
        <w:trPr>
          <w:trHeight w:val="720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Giriş işlemlerinde vizeye tabi yabancı uyruklu vatandaşlardan usulüne uygun vize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855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3- Çıkış işlemlerinde Türk vatandaşlarımızdan yurt dışı çıkış harcı alındı belgesi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765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Vize Umumi Hükümleri çerçevesinde ülkemizde ikamet süresini geçiren yabancıların cezalı çıkış işlemleri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1- Geçerli ve usulüne uygun pasaport ve/veya yerine geçerli belge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dakika</w:t>
            </w:r>
          </w:p>
        </w:tc>
      </w:tr>
      <w:tr w:rsidR="00E3396B" w:rsidRPr="00E3396B" w:rsidTr="00E3396B">
        <w:trPr>
          <w:trHeight w:val="1065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Ülkemizde ikamet süresini gösterir vize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750"/>
        </w:trPr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Ülkemize girişi vizeye tabi yabancı ülke vatandaşlarına Vize </w:t>
            </w: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lastRenderedPageBreak/>
              <w:t>Umumi Hükümleri çerçevesinde vize verilmesi</w:t>
            </w:r>
          </w:p>
        </w:tc>
        <w:tc>
          <w:tcPr>
            <w:tcW w:w="206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lastRenderedPageBreak/>
              <w:t>1- Geçerli ve usulüne uygun pasaport ve/veya yerine geçerli belge</w:t>
            </w:r>
          </w:p>
        </w:tc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20 dakika</w:t>
            </w:r>
          </w:p>
        </w:tc>
      </w:tr>
      <w:tr w:rsidR="00E3396B" w:rsidRPr="00E3396B" w:rsidTr="00E3396B">
        <w:trPr>
          <w:trHeight w:val="885"/>
        </w:trPr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2- Vize umumi hükümlerine göre vizeye tabi yabancı olması</w:t>
            </w:r>
          </w:p>
        </w:tc>
        <w:tc>
          <w:tcPr>
            <w:tcW w:w="144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60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97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      Başvuru esnasında yukarıda belirtilen belgelerin </w:t>
            </w:r>
            <w:proofErr w:type="spell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dışınde</w:t>
            </w:r>
            <w:proofErr w:type="spell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 </w:t>
            </w:r>
            <w:proofErr w:type="spellStart"/>
            <w:proofErr w:type="gramStart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istenmesi,eksiksiz</w:t>
            </w:r>
            <w:proofErr w:type="spellEnd"/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belge ile başvuru yapılmasına rağmen hizmetin belirtilen sürede veya yukarıdaki tabloda bazı hizmetlerin bulunmadığının tespiti durumunda ilk müracaat yerine yada ikinci müracaat yerine başvurunuz.</w:t>
            </w:r>
          </w:p>
        </w:tc>
      </w:tr>
      <w:tr w:rsidR="00E3396B" w:rsidRPr="00E3396B" w:rsidTr="00E3396B">
        <w:trPr>
          <w:trHeight w:val="46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bookmarkStart w:id="1" w:name="_GoBack"/>
            <w:bookmarkEnd w:id="1"/>
          </w:p>
        </w:tc>
      </w:tr>
      <w:tr w:rsidR="00E3396B" w:rsidRPr="00E3396B" w:rsidTr="00E3396B">
        <w:trPr>
          <w:trHeight w:val="46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İlk Müracaat Yeri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İl Emniyet Müdürlüğü Deniz Limanı Şube Müdürlüğü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İkinci Müracaat </w:t>
            </w:r>
            <w:proofErr w:type="gram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Yeri :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İsim      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Ahmet SAĞLAM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Kepez Deniz Hudut Kapısı Mülki İdare Amiri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Unvan  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Limanı Şube Müdürü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Yat Limanı Deniz Hudut Kapısı Mülki İdare Amiri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Adres 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Deniz Limanı Şube Müdürlüğü /Kepez /ÇANAKKALE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İsim                             :</w:t>
            </w: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Hakkı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UZUN</w:t>
            </w: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Tel.         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0 286 263 55 00 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Unvan                         : </w:t>
            </w: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Vali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Yardımcısı     </w:t>
            </w: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Faks      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0 286 263 11 19</w:t>
            </w: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Kepez Deniz Hudut Kapısı Mülki İdare Amiri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  <w:t xml:space="preserve">E-Posta                                 </w:t>
            </w: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  <w:hyperlink r:id="rId4" w:history="1">
              <w:r w:rsidRPr="00E3396B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tr-TR"/>
                </w:rPr>
                <w:t>canakkaledeniz@egm.gov.tr</w:t>
              </w:r>
            </w:hyperlink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Yat Limanı Deniz Hudut Kapısı Mülki İdare Amiri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Adres                          :</w:t>
            </w:r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Çanakkale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Valiliği  </w:t>
            </w: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     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Tel.                              :02862174681 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Faks                            :0286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217 60 90             </w:t>
            </w:r>
          </w:p>
        </w:tc>
      </w:tr>
      <w:tr w:rsidR="00E3396B" w:rsidRPr="00E3396B" w:rsidTr="00E3396B">
        <w:trPr>
          <w:trHeight w:val="720"/>
        </w:trPr>
        <w:tc>
          <w:tcPr>
            <w:tcW w:w="1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  <w:t>E-</w:t>
            </w:r>
            <w:proofErr w:type="gramStart"/>
            <w:r w:rsidRPr="00E3396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  <w:t>Posta                        :canakkale</w:t>
            </w:r>
            <w:proofErr w:type="gramEnd"/>
            <w:r w:rsidRPr="00E3396B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  <w:t xml:space="preserve">@içişleri.gov.tr             </w:t>
            </w:r>
          </w:p>
        </w:tc>
      </w:tr>
      <w:tr w:rsidR="00E3396B" w:rsidRPr="00E3396B" w:rsidTr="00E3396B">
        <w:trPr>
          <w:trHeight w:val="465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3396B" w:rsidRPr="00E3396B" w:rsidTr="00E3396B">
        <w:trPr>
          <w:trHeight w:val="360"/>
        </w:trPr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0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4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96B" w:rsidRPr="00E3396B" w:rsidRDefault="00E3396B" w:rsidP="00E339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E339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</w:p>
        </w:tc>
      </w:tr>
    </w:tbl>
    <w:p w:rsidR="00374BC1" w:rsidRDefault="00374BC1"/>
    <w:sectPr w:rsidR="00374BC1" w:rsidSect="00E3396B">
      <w:pgSz w:w="11906" w:h="16838" w:code="9"/>
      <w:pgMar w:top="238" w:right="567" w:bottom="39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6B"/>
    <w:rsid w:val="00374BC1"/>
    <w:rsid w:val="00E3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3EB91-66B7-498D-9580-56CCBCD96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E339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nakkaledeniz@egm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ÖLMEZ</dc:creator>
  <cp:keywords/>
  <dc:description/>
  <cp:lastModifiedBy>FUNDA ÖLMEZ</cp:lastModifiedBy>
  <cp:revision>1</cp:revision>
  <dcterms:created xsi:type="dcterms:W3CDTF">2024-01-25T13:33:00Z</dcterms:created>
  <dcterms:modified xsi:type="dcterms:W3CDTF">2024-01-25T13:43:00Z</dcterms:modified>
</cp:coreProperties>
</file>